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contextualSpacing w:val="0"/>
      </w:pPr>
      <w:bookmarkStart w:colFirst="0" w:colLast="0" w:name="h.gjdgxs" w:id="0"/>
      <w:bookmarkEnd w:id="0"/>
      <w:r w:rsidDel="00000000" w:rsidR="00000000" w:rsidRPr="00000000">
        <w:rPr>
          <w:sz w:val="36"/>
          <w:szCs w:val="36"/>
          <w:rtl w:val="0"/>
        </w:rPr>
        <w:t xml:space="preserve">Audiometry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19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__— __ __ 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15.0" w:type="dxa"/>
        <w:jc w:val="center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65"/>
        <w:gridCol w:w="5850"/>
        <w:tblGridChange w:id="0">
          <w:tblGrid>
            <w:gridCol w:w="3165"/>
            <w:gridCol w:w="5850"/>
          </w:tblGrid>
        </w:tblGridChange>
      </w:tblGrid>
      <w:tr>
        <w:trPr>
          <w:trHeight w:val="68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audiometry: __ __ /__ __ __ /__ __ __ __ (DD/MMM/YYYY)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Type of </w:t>
            </w:r>
            <w:r w:rsidDel="00000000" w:rsidR="00000000" w:rsidRPr="00000000">
              <w:rPr>
                <w:rtl w:val="0"/>
              </w:rPr>
              <w:t xml:space="preserve">assessment: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Baseline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Planned</w:t>
            </w:r>
            <w:r w:rsidDel="00000000" w:rsidR="00000000" w:rsidRPr="00000000">
              <w:rPr>
                <w:rtl w:val="0"/>
              </w:rPr>
              <w:t xml:space="preserve"> monthly assessment visit: </w:t>
            </w:r>
            <w:r w:rsidDel="00000000" w:rsidR="00000000" w:rsidRPr="00000000">
              <w:rPr>
                <w:rtl w:val="0"/>
              </w:rPr>
              <w:t xml:space="preserve">Month ___ 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End of treatment assessment</w:t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</w:pPr>
            <w:r w:rsidDel="00000000" w:rsidR="00000000" w:rsidRPr="00000000">
              <w:rPr>
                <w:rtl w:val="0"/>
              </w:rPr>
              <w:t xml:space="preserve">☐ 6 Month post-treatment assessment</w:t>
            </w:r>
          </w:p>
        </w:tc>
      </w:tr>
    </w:tbl>
    <w:p w:rsidR="00000000" w:rsidDel="00000000" w:rsidP="00000000" w:rsidRDefault="00000000" w:rsidRPr="00000000">
      <w:pPr>
        <w:tabs>
          <w:tab w:val="left" w:pos="1176"/>
        </w:tabs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Threshold Search Audiometry</w:t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08.6666666666665"/>
        <w:gridCol w:w="3008.6666666666665"/>
        <w:gridCol w:w="3008.6666666666665"/>
        <w:tblGridChange w:id="0">
          <w:tblGrid>
            <w:gridCol w:w="3008.6666666666665"/>
            <w:gridCol w:w="3008.6666666666665"/>
            <w:gridCol w:w="3008.6666666666665"/>
          </w:tblGrid>
        </w:tblGridChange>
      </w:tblGrid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Frequency (Hz)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Left ear (dB)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Right ear (dB)</w:t>
            </w:r>
          </w:p>
        </w:tc>
      </w:tr>
      <w:tr>
        <w:trPr>
          <w:trHeight w:val="24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250 Hz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500 Hz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1000Hz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2000Hz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4000Hz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6000Hz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8000Hz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tabs>
          <w:tab w:val="left" w:pos="1176"/>
        </w:tabs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0"/>
          <w:szCs w:val="20"/>
          <w:rtl w:val="0"/>
        </w:rPr>
        <w:t xml:space="preserve">Classification of hearing loss (based on Pure Tone Average - the average threshold values at all frequencies):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left" w:pos="1176"/>
        </w:tabs>
        <w:spacing w:after="0" w:before="0" w:line="240" w:lineRule="auto"/>
        <w:ind w:left="720" w:hanging="360"/>
        <w:contextualSpacing w:val="1"/>
        <w:rPr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0"/>
          <w:szCs w:val="20"/>
          <w:rtl w:val="0"/>
        </w:rPr>
        <w:t xml:space="preserve">Normal: 0 to 20 db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left" w:pos="1176"/>
        </w:tabs>
        <w:spacing w:after="0" w:before="0" w:line="240" w:lineRule="auto"/>
        <w:ind w:left="720" w:hanging="360"/>
        <w:contextualSpacing w:val="1"/>
        <w:rPr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0"/>
          <w:szCs w:val="20"/>
          <w:rtl w:val="0"/>
        </w:rPr>
        <w:t xml:space="preserve">Mild: 21 to 40 dB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left" w:pos="1176"/>
        </w:tabs>
        <w:spacing w:after="0" w:before="0" w:line="240" w:lineRule="auto"/>
        <w:ind w:left="720" w:hanging="360"/>
        <w:contextualSpacing w:val="1"/>
        <w:rPr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0"/>
          <w:szCs w:val="20"/>
          <w:rtl w:val="0"/>
        </w:rPr>
        <w:t xml:space="preserve">Moderate: 41 to 55 dB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left" w:pos="1176"/>
        </w:tabs>
        <w:spacing w:after="0" w:before="0" w:line="240" w:lineRule="auto"/>
        <w:ind w:left="720" w:hanging="360"/>
        <w:contextualSpacing w:val="1"/>
        <w:rPr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0"/>
          <w:szCs w:val="20"/>
          <w:rtl w:val="0"/>
        </w:rPr>
        <w:t xml:space="preserve">Moderately severe: 56 to 70 dB</w:t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left" w:pos="1176"/>
        </w:tabs>
        <w:spacing w:after="0" w:before="0" w:line="240" w:lineRule="auto"/>
        <w:ind w:left="720" w:hanging="360"/>
        <w:contextualSpacing w:val="1"/>
        <w:rPr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0"/>
          <w:szCs w:val="20"/>
          <w:rtl w:val="0"/>
        </w:rPr>
        <w:t xml:space="preserve">Severe: 71 to 90 dB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tabs>
          <w:tab w:val="left" w:pos="1176"/>
        </w:tabs>
        <w:spacing w:after="0" w:before="0" w:line="240" w:lineRule="auto"/>
        <w:ind w:left="720" w:hanging="360"/>
        <w:contextualSpacing w:val="1"/>
        <w:rPr>
          <w:b w:val="0"/>
          <w:i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0"/>
          <w:szCs w:val="20"/>
          <w:rtl w:val="0"/>
        </w:rPr>
        <w:t xml:space="preserve">Profound: 91+ dB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  <w:jc w:val="center"/>
      </w:pPr>
      <w:r w:rsidDel="00000000" w:rsidR="00000000" w:rsidRPr="00000000">
        <w:rPr>
          <w:b w:val="1"/>
          <w:i w:val="1"/>
          <w:rtl w:val="0"/>
        </w:rPr>
        <w:t xml:space="preserve">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</w:pP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Screening Audiometry</w:t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tbl>
      <w:tblPr>
        <w:tblStyle w:val="Table4"/>
        <w:bidi w:val="0"/>
        <w:tblW w:w="9025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326"/>
        <w:gridCol w:w="1856"/>
        <w:gridCol w:w="1828"/>
        <w:gridCol w:w="2015"/>
        <w:tblGridChange w:id="0">
          <w:tblGrid>
            <w:gridCol w:w="3326"/>
            <w:gridCol w:w="1856"/>
            <w:gridCol w:w="1828"/>
            <w:gridCol w:w="2015"/>
          </w:tblGrid>
        </w:tblGridChange>
      </w:tblGrid>
      <w:tr>
        <w:trPr>
          <w:trHeight w:val="44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Left Ear</w:t>
            </w:r>
          </w:p>
        </w:tc>
        <w:tc>
          <w:tcPr>
            <w:gridSpan w:val="3"/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☐ Normal      ☐ Abnormal      ☐ Unknown</w:t>
            </w:r>
          </w:p>
        </w:tc>
      </w:tr>
      <w:tr>
        <w:trPr>
          <w:trHeight w:val="440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Right Ear</w:t>
            </w:r>
          </w:p>
        </w:tc>
        <w:tc>
          <w:tcPr>
            <w:gridSpan w:val="3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☐ Normal      ☐ Abnormal      ☐ Unknown</w:t>
            </w:r>
          </w:p>
        </w:tc>
      </w:tr>
    </w:tbl>
    <w:p w:rsidR="00000000" w:rsidDel="00000000" w:rsidP="00000000" w:rsidRDefault="00000000" w:rsidRPr="00000000">
      <w:pPr>
        <w:tabs>
          <w:tab w:val="left" w:pos="1176"/>
        </w:tabs>
        <w:contextualSpacing w:val="0"/>
      </w:pP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Adverse Event Reporting</w:t>
      </w:r>
    </w:p>
    <w:tbl>
      <w:tblPr>
        <w:tblStyle w:val="Table5"/>
        <w:bidi w:val="0"/>
        <w:tblW w:w="9022.0" w:type="dxa"/>
        <w:jc w:val="left"/>
        <w:tblInd w:w="-10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920"/>
        <w:gridCol w:w="360"/>
        <w:gridCol w:w="1727"/>
        <w:gridCol w:w="2015"/>
        <w:tblGridChange w:id="0">
          <w:tblGrid>
            <w:gridCol w:w="4920"/>
            <w:gridCol w:w="360"/>
            <w:gridCol w:w="1727"/>
            <w:gridCol w:w="2015"/>
          </w:tblGrid>
        </w:tblGridChange>
      </w:tblGrid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Are you reporting abnormal audiometry as an adverse event?</w:t>
            </w:r>
          </w:p>
        </w:tc>
        <w:tc>
          <w:tcPr>
            <w:gridSpan w:val="3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☐ Yes   ☐ No   ☐ Unknown</w:t>
            </w:r>
          </w:p>
        </w:tc>
      </w:tr>
      <w:tr>
        <w:trPr>
          <w:trHeight w:val="620" w:hRule="atLeast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If YES, what is the AE ID number?</w:t>
            </w:r>
          </w:p>
        </w:tc>
        <w:tc>
          <w:tcPr>
            <w:gridSpan w:val="3"/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tabs>
                <w:tab w:val="left" w:pos="1176"/>
              </w:tabs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___________________</w:t>
            </w:r>
          </w:p>
        </w:tc>
      </w:tr>
    </w:tbl>
    <w:p w:rsidR="00000000" w:rsidDel="00000000" w:rsidP="00000000" w:rsidRDefault="00000000" w:rsidRPr="00000000">
      <w:pPr>
        <w:tabs>
          <w:tab w:val="left" w:pos="1176"/>
        </w:tabs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1176"/>
        </w:tabs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536"/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b w:val="0"/>
        <w:i w:val="1"/>
        <w:color w:val="808080"/>
        <w:sz w:val="18"/>
        <w:szCs w:val="18"/>
        <w:rtl w:val="0"/>
      </w:rPr>
      <w:t xml:space="preserve">Audiometry form</w:t>
      <w:tab/>
      <w:tab/>
      <w:t xml:space="preserve">Page </w:t>
    </w:r>
    <w:fldSimple w:instr="PAGE" w:fldLock="0" w:dirty="0">
      <w:r w:rsidDel="00000000" w:rsidR="00000000" w:rsidRPr="00000000">
        <w:rPr>
          <w:b w:val="0"/>
          <w:color w:val="000000"/>
          <w:sz w:val="18"/>
          <w:szCs w:val="18"/>
        </w:rPr>
      </w:r>
    </w:fldSimple>
    <w:r w:rsidDel="00000000" w:rsidR="00000000" w:rsidRPr="00000000">
      <w:rPr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b w:val="0"/>
          <w:color w:val="00000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